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7DC4" w14:textId="77777777" w:rsidR="00175241" w:rsidRDefault="00175241" w:rsidP="00175241">
      <w:pPr>
        <w:pStyle w:val="NormalWeb"/>
        <w:spacing w:after="0" w:afterAutospacing="0"/>
        <w:jc w:val="center"/>
        <w:rPr>
          <w:rFonts w:asciiTheme="minorHAnsi" w:hAnsiTheme="minorHAnsi" w:cstheme="minorHAnsi"/>
          <w:b/>
          <w:sz w:val="36"/>
          <w:szCs w:val="36"/>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9"/>
        <w:gridCol w:w="2225"/>
        <w:gridCol w:w="2102"/>
        <w:gridCol w:w="3274"/>
      </w:tblGrid>
      <w:tr w:rsidR="00175241" w14:paraId="055F81C5" w14:textId="77777777" w:rsidTr="0017524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D9E783" w14:textId="77777777" w:rsidR="00175241" w:rsidRDefault="00175241">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7936648" w14:textId="77777777" w:rsidR="00175241" w:rsidRDefault="00175241">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CC79BE4" w14:textId="77777777" w:rsidR="00175241" w:rsidRDefault="00175241">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0B45B75" w14:textId="77777777" w:rsidR="00175241" w:rsidRDefault="00175241">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2258B58" w14:textId="77777777" w:rsidR="00175241" w:rsidRDefault="00175241">
            <w:pPr>
              <w:spacing w:after="200" w:line="240" w:lineRule="exact"/>
              <w:jc w:val="center"/>
              <w:rPr>
                <w:rFonts w:ascii="Arial" w:eastAsia="Arial" w:hAnsi="Arial" w:cs="Arial"/>
                <w:b/>
                <w:spacing w:val="-2"/>
                <w:sz w:val="26"/>
                <w:szCs w:val="26"/>
                <w:lang w:val="en-US"/>
              </w:rPr>
            </w:pPr>
            <w:r>
              <w:rPr>
                <w:rFonts w:ascii="Arial" w:eastAsia="Arial" w:hAnsi="Arial" w:cs="Arial"/>
                <w:b/>
                <w:spacing w:val="-2"/>
                <w:sz w:val="26"/>
                <w:szCs w:val="26"/>
                <w:lang w:val="en-US"/>
              </w:rPr>
              <w:t>Comments:</w:t>
            </w:r>
          </w:p>
        </w:tc>
      </w:tr>
      <w:tr w:rsidR="00175241" w14:paraId="273C05F1" w14:textId="77777777" w:rsidTr="0017524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3C020B07" w14:textId="7A16920A" w:rsidR="00175241" w:rsidRDefault="00175241">
            <w:pPr>
              <w:spacing w:after="200" w:line="240" w:lineRule="exact"/>
              <w:jc w:val="center"/>
              <w:rPr>
                <w:rFonts w:eastAsia="Arial" w:cs="Arial"/>
                <w:spacing w:val="-2"/>
                <w:sz w:val="26"/>
                <w:szCs w:val="26"/>
                <w:lang w:val="en-US"/>
              </w:rPr>
            </w:pPr>
            <w:r>
              <w:rPr>
                <w:rFonts w:eastAsia="Arial" w:cs="Arial"/>
                <w:spacing w:val="-2"/>
                <w:sz w:val="26"/>
                <w:szCs w:val="26"/>
                <w:lang w:val="en-US"/>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56DE8AE" w14:textId="4EED789A" w:rsidR="00175241" w:rsidRDefault="00175241">
            <w:pPr>
              <w:spacing w:after="200" w:line="240" w:lineRule="exact"/>
              <w:rPr>
                <w:rFonts w:eastAsia="Arial" w:cs="Arial"/>
                <w:spacing w:val="-2"/>
                <w:sz w:val="26"/>
                <w:szCs w:val="26"/>
                <w:lang w:val="en-US"/>
              </w:rPr>
            </w:pPr>
            <w:r>
              <w:rPr>
                <w:rFonts w:eastAsia="Arial" w:cs="Arial"/>
                <w:spacing w:val="-2"/>
                <w:sz w:val="26"/>
                <w:szCs w:val="26"/>
                <w:lang w:val="en-US"/>
              </w:rPr>
              <w:t>07.06.2019</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4842C95" w14:textId="1E8280EB" w:rsidR="00175241" w:rsidRDefault="00175241">
            <w:pPr>
              <w:spacing w:after="200" w:line="240" w:lineRule="exact"/>
              <w:rPr>
                <w:rFonts w:eastAsia="Arial" w:cs="Arial"/>
                <w:vanish/>
                <w:spacing w:val="-2"/>
                <w:sz w:val="26"/>
                <w:szCs w:val="26"/>
                <w:lang w:val="en-US"/>
              </w:rPr>
            </w:pPr>
            <w:r>
              <w:rPr>
                <w:rFonts w:eastAsia="Arial" w:cs="Arial"/>
                <w:spacing w:val="-2"/>
                <w:sz w:val="26"/>
                <w:szCs w:val="26"/>
                <w:lang w:val="en-US"/>
              </w:rPr>
              <w:t>J Russell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DAF3401" w14:textId="0F98780A" w:rsidR="00175241" w:rsidRDefault="00175241">
            <w:pPr>
              <w:spacing w:after="200" w:line="240" w:lineRule="exact"/>
              <w:rPr>
                <w:rFonts w:eastAsia="Arial" w:cs="Arial"/>
                <w:spacing w:val="-2"/>
                <w:sz w:val="26"/>
                <w:szCs w:val="26"/>
                <w:lang w:val="en-US"/>
              </w:rPr>
            </w:pPr>
            <w:r>
              <w:rPr>
                <w:rFonts w:eastAsia="Arial" w:cs="Arial"/>
                <w:spacing w:val="-2"/>
                <w:sz w:val="26"/>
                <w:szCs w:val="26"/>
                <w:lang w:val="en-US"/>
              </w:rPr>
              <w:t xml:space="preserve">C </w:t>
            </w:r>
            <w:proofErr w:type="spellStart"/>
            <w:r>
              <w:rPr>
                <w:rFonts w:eastAsia="Arial" w:cs="Arial"/>
                <w:spacing w:val="-2"/>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756B0F6F" w14:textId="77777777" w:rsidR="00175241" w:rsidRDefault="00175241">
            <w:pPr>
              <w:spacing w:after="200" w:line="240" w:lineRule="exact"/>
              <w:rPr>
                <w:sz w:val="26"/>
                <w:szCs w:val="26"/>
                <w:lang w:val="en-US"/>
              </w:rPr>
            </w:pPr>
          </w:p>
        </w:tc>
      </w:tr>
      <w:tr w:rsidR="00175241" w14:paraId="5CDBF535" w14:textId="77777777" w:rsidTr="0017524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44BCC8B1" w14:textId="6741C1BE" w:rsidR="00175241" w:rsidRDefault="00175241" w:rsidP="00175241">
            <w:pPr>
              <w:spacing w:after="200" w:line="240" w:lineRule="exact"/>
              <w:jc w:val="center"/>
              <w:rPr>
                <w:sz w:val="26"/>
                <w:szCs w:val="26"/>
                <w:lang w:val="en-US"/>
              </w:rPr>
            </w:pPr>
            <w:r>
              <w:rPr>
                <w:sz w:val="26"/>
                <w:szCs w:val="26"/>
                <w:lang w:val="en-US"/>
              </w:rPr>
              <w:t>V2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196BF57C" w14:textId="60B27302" w:rsidR="00175241" w:rsidRDefault="00175241">
            <w:pPr>
              <w:spacing w:after="200" w:line="240" w:lineRule="exact"/>
              <w:rPr>
                <w:sz w:val="26"/>
                <w:szCs w:val="26"/>
                <w:lang w:val="en-US"/>
              </w:rPr>
            </w:pPr>
            <w:r>
              <w:rPr>
                <w:sz w:val="26"/>
                <w:szCs w:val="26"/>
                <w:lang w:val="en-US"/>
              </w:rPr>
              <w:t>13.01.2020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DB55EF3" w14:textId="38F2FD87" w:rsidR="00175241" w:rsidRDefault="00175241">
            <w:pPr>
              <w:spacing w:after="200" w:line="240" w:lineRule="exact"/>
              <w:rPr>
                <w:sz w:val="26"/>
                <w:szCs w:val="26"/>
                <w:lang w:val="en-US"/>
              </w:rPr>
            </w:pPr>
            <w:r>
              <w:rPr>
                <w:sz w:val="26"/>
                <w:szCs w:val="26"/>
                <w:lang w:val="en-US"/>
              </w:rPr>
              <w:t>J Russell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208865E" w14:textId="5CF4E9CD" w:rsidR="00175241" w:rsidRDefault="00175241">
            <w:pPr>
              <w:spacing w:after="200" w:line="240" w:lineRule="exact"/>
              <w:rPr>
                <w:sz w:val="26"/>
                <w:szCs w:val="26"/>
                <w:lang w:val="en-US"/>
              </w:rPr>
            </w:pPr>
            <w:r>
              <w:rPr>
                <w:sz w:val="26"/>
                <w:szCs w:val="26"/>
                <w:lang w:val="en-US"/>
              </w:rPr>
              <w:t xml:space="preserve">C </w:t>
            </w:r>
            <w:proofErr w:type="spellStart"/>
            <w:r>
              <w:rPr>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C1781D0" w14:textId="77777777" w:rsidR="00175241" w:rsidRDefault="00175241">
            <w:pPr>
              <w:spacing w:after="200" w:line="240" w:lineRule="exact"/>
              <w:rPr>
                <w:sz w:val="26"/>
                <w:szCs w:val="26"/>
                <w:lang w:val="en-US"/>
              </w:rPr>
            </w:pPr>
          </w:p>
        </w:tc>
      </w:tr>
      <w:tr w:rsidR="00175241" w14:paraId="461B3B13" w14:textId="77777777" w:rsidTr="0017524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D5ADAA0" w14:textId="6FFDD5D1" w:rsidR="00175241" w:rsidRDefault="007B75F4" w:rsidP="007B75F4">
            <w:pPr>
              <w:spacing w:after="200" w:line="240" w:lineRule="exact"/>
              <w:jc w:val="center"/>
              <w:rPr>
                <w:sz w:val="26"/>
                <w:szCs w:val="26"/>
                <w:lang w:val="en-US"/>
              </w:rPr>
            </w:pPr>
            <w:r>
              <w:rPr>
                <w:sz w:val="26"/>
                <w:szCs w:val="26"/>
                <w:lang w:val="en-US"/>
              </w:rPr>
              <w:t>V3</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1822D4E" w14:textId="09EC9419" w:rsidR="00175241" w:rsidRDefault="007B75F4">
            <w:pPr>
              <w:spacing w:after="200" w:line="240" w:lineRule="exact"/>
              <w:rPr>
                <w:sz w:val="26"/>
                <w:szCs w:val="26"/>
                <w:lang w:val="en-US"/>
              </w:rPr>
            </w:pPr>
            <w:r>
              <w:rPr>
                <w:sz w:val="26"/>
                <w:szCs w:val="26"/>
                <w:lang w:val="en-US"/>
              </w:rPr>
              <w:t>12.08.2021</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A10C282" w14:textId="299B9EE6" w:rsidR="00175241" w:rsidRDefault="007B75F4">
            <w:pPr>
              <w:spacing w:after="200" w:line="240" w:lineRule="exact"/>
              <w:rPr>
                <w:sz w:val="26"/>
                <w:szCs w:val="26"/>
                <w:lang w:val="en-US"/>
              </w:rPr>
            </w:pPr>
            <w:r>
              <w:rPr>
                <w:sz w:val="26"/>
                <w:szCs w:val="26"/>
                <w:lang w:val="en-US"/>
              </w:rPr>
              <w:t>J Broad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002BF69" w14:textId="2FB559F5" w:rsidR="00175241" w:rsidRDefault="007B75F4">
            <w:pPr>
              <w:spacing w:after="200" w:line="240" w:lineRule="exact"/>
              <w:rPr>
                <w:sz w:val="26"/>
                <w:szCs w:val="26"/>
                <w:lang w:val="en-US"/>
              </w:rPr>
            </w:pPr>
            <w:r>
              <w:rPr>
                <w:sz w:val="26"/>
                <w:szCs w:val="26"/>
                <w:lang w:val="en-US"/>
              </w:rPr>
              <w:t xml:space="preserve">C </w:t>
            </w:r>
            <w:proofErr w:type="spellStart"/>
            <w:r>
              <w:rPr>
                <w:sz w:val="26"/>
                <w:szCs w:val="26"/>
                <w:lang w:val="en-US"/>
              </w:rPr>
              <w:t>Peplow</w:t>
            </w:r>
            <w:proofErr w:type="spellEnd"/>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75CBE0" w14:textId="77777777" w:rsidR="00175241" w:rsidRDefault="00175241">
            <w:pPr>
              <w:spacing w:after="200" w:line="240" w:lineRule="exact"/>
              <w:rPr>
                <w:sz w:val="26"/>
                <w:szCs w:val="26"/>
                <w:lang w:val="en-US"/>
              </w:rPr>
            </w:pPr>
          </w:p>
        </w:tc>
      </w:tr>
      <w:tr w:rsidR="00175241" w14:paraId="74DD2442" w14:textId="77777777" w:rsidTr="0017524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DB6148E" w14:textId="77777777" w:rsidR="00175241" w:rsidRDefault="00175241">
            <w:pPr>
              <w:spacing w:after="200" w:line="240" w:lineRule="exact"/>
              <w:rPr>
                <w:sz w:val="26"/>
                <w:szCs w:val="26"/>
                <w:lang w:val="en-US"/>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D3F5E74" w14:textId="77777777" w:rsidR="00175241" w:rsidRDefault="00175241">
            <w:pPr>
              <w:spacing w:after="200" w:line="240" w:lineRule="exact"/>
              <w:rPr>
                <w:sz w:val="26"/>
                <w:szCs w:val="26"/>
                <w:lang w:val="en-US"/>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317844C" w14:textId="77777777" w:rsidR="00175241" w:rsidRDefault="00175241">
            <w:pPr>
              <w:spacing w:after="200" w:line="240" w:lineRule="exact"/>
              <w:rPr>
                <w:sz w:val="26"/>
                <w:szCs w:val="26"/>
                <w:lang w:val="en-US"/>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283B30B3" w14:textId="77777777" w:rsidR="00175241" w:rsidRDefault="00175241">
            <w:pPr>
              <w:spacing w:after="200" w:line="240" w:lineRule="exact"/>
              <w:rPr>
                <w:sz w:val="26"/>
                <w:szCs w:val="26"/>
                <w:lang w:val="en-US"/>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1C81BBF" w14:textId="77777777" w:rsidR="00175241" w:rsidRDefault="00175241">
            <w:pPr>
              <w:spacing w:after="200" w:line="240" w:lineRule="exact"/>
              <w:rPr>
                <w:sz w:val="26"/>
                <w:szCs w:val="26"/>
                <w:lang w:val="en-US"/>
              </w:rPr>
            </w:pPr>
          </w:p>
        </w:tc>
      </w:tr>
    </w:tbl>
    <w:p w14:paraId="13A36AD1" w14:textId="77777777" w:rsidR="00427199" w:rsidRDefault="00427199" w:rsidP="006B4C74">
      <w:pPr>
        <w:pStyle w:val="NormalWeb"/>
        <w:jc w:val="center"/>
        <w:rPr>
          <w:rFonts w:asciiTheme="minorHAnsi" w:hAnsiTheme="minorHAnsi" w:cstheme="minorHAnsi"/>
          <w:b/>
          <w:sz w:val="36"/>
          <w:szCs w:val="36"/>
        </w:rPr>
      </w:pPr>
      <w:r>
        <w:rPr>
          <w:rFonts w:asciiTheme="minorHAnsi" w:hAnsiTheme="minorHAnsi" w:cstheme="minorHAnsi"/>
          <w:b/>
          <w:sz w:val="36"/>
          <w:szCs w:val="36"/>
        </w:rPr>
        <w:t>Patient Privacy Notice</w:t>
      </w:r>
    </w:p>
    <w:p w14:paraId="3F684BB6" w14:textId="3AA2A07F" w:rsidR="00CC1E6B" w:rsidRPr="00B91117" w:rsidRDefault="009D438F" w:rsidP="00574B16">
      <w:pPr>
        <w:pStyle w:val="NormalWeb"/>
        <w:jc w:val="both"/>
        <w:rPr>
          <w:rFonts w:asciiTheme="minorHAnsi" w:hAnsiTheme="minorHAnsi" w:cstheme="minorHAnsi"/>
          <w:b/>
          <w:sz w:val="28"/>
          <w:szCs w:val="28"/>
        </w:rPr>
      </w:pPr>
      <w:r w:rsidRPr="00B91117">
        <w:rPr>
          <w:rFonts w:asciiTheme="minorHAnsi" w:hAnsiTheme="minorHAnsi" w:cstheme="minorHAnsi"/>
          <w:b/>
          <w:sz w:val="28"/>
          <w:szCs w:val="28"/>
        </w:rPr>
        <w:t>Croft Hall Medical Practice</w:t>
      </w:r>
      <w:r w:rsidR="00427199" w:rsidRPr="00B91117">
        <w:rPr>
          <w:rFonts w:asciiTheme="minorHAnsi" w:hAnsiTheme="minorHAnsi" w:cstheme="minorHAnsi"/>
          <w:b/>
          <w:sz w:val="28"/>
          <w:szCs w:val="28"/>
        </w:rPr>
        <w:t xml:space="preserve"> has a legal obligation </w:t>
      </w:r>
      <w:r w:rsidR="00743C00">
        <w:rPr>
          <w:rFonts w:asciiTheme="minorHAnsi" w:hAnsiTheme="minorHAnsi" w:cstheme="minorHAnsi"/>
          <w:b/>
          <w:sz w:val="28"/>
          <w:szCs w:val="28"/>
        </w:rPr>
        <w:t>to explain what information we hold for you and the legal purpose for which we may share it</w:t>
      </w:r>
      <w:r w:rsidR="00427199" w:rsidRPr="00B91117">
        <w:rPr>
          <w:rFonts w:asciiTheme="minorHAnsi" w:hAnsiTheme="minorHAnsi" w:cstheme="minorHAnsi"/>
          <w:b/>
          <w:sz w:val="28"/>
          <w:szCs w:val="28"/>
        </w:rPr>
        <w:t>.</w:t>
      </w:r>
    </w:p>
    <w:p w14:paraId="71AB1D2C" w14:textId="0DE0DA94" w:rsidR="00427199" w:rsidRDefault="00427199" w:rsidP="00574B16">
      <w:pPr>
        <w:pStyle w:val="NormalWeb"/>
        <w:jc w:val="both"/>
        <w:rPr>
          <w:rFonts w:asciiTheme="minorHAnsi" w:hAnsiTheme="minorHAnsi" w:cstheme="minorHAnsi"/>
          <w:b/>
        </w:rPr>
      </w:pPr>
      <w:r>
        <w:rPr>
          <w:rFonts w:asciiTheme="minorHAnsi" w:hAnsiTheme="minorHAnsi" w:cstheme="minorHAnsi"/>
          <w:b/>
        </w:rPr>
        <w:t>The data we hold for you can be in a variety of formats including paper, electronic, photographs, video and audio.  Your personal information may be shared with certain organisations</w:t>
      </w:r>
      <w:r w:rsidR="006B4C74">
        <w:rPr>
          <w:rFonts w:asciiTheme="minorHAnsi" w:hAnsiTheme="minorHAnsi" w:cstheme="minorHAnsi"/>
          <w:b/>
        </w:rPr>
        <w:t xml:space="preserve"> to meet our legal requirements.  </w:t>
      </w:r>
    </w:p>
    <w:p w14:paraId="40AED2FC" w14:textId="6D8E5680" w:rsidR="006B4C74" w:rsidRDefault="006B4C74" w:rsidP="00CC1E6B">
      <w:pPr>
        <w:pStyle w:val="NormalWeb"/>
        <w:rPr>
          <w:rFonts w:asciiTheme="minorHAnsi" w:hAnsiTheme="minorHAnsi" w:cstheme="minorHAnsi"/>
          <w:b/>
        </w:rPr>
      </w:pPr>
      <w:r>
        <w:rPr>
          <w:rFonts w:asciiTheme="minorHAnsi" w:hAnsiTheme="minorHAnsi" w:cstheme="minorHAnsi"/>
          <w:b/>
        </w:rPr>
        <w:t>Your data will be shared with:</w:t>
      </w:r>
    </w:p>
    <w:p w14:paraId="141B1200" w14:textId="089957CD" w:rsidR="006B4C74" w:rsidRPr="00335074" w:rsidRDefault="006B4C74" w:rsidP="00BB5561">
      <w:pPr>
        <w:pStyle w:val="NormalWeb"/>
        <w:numPr>
          <w:ilvl w:val="0"/>
          <w:numId w:val="13"/>
        </w:numPr>
        <w:rPr>
          <w:rFonts w:asciiTheme="minorHAnsi" w:hAnsiTheme="minorHAnsi" w:cstheme="minorHAnsi"/>
        </w:rPr>
      </w:pPr>
      <w:r w:rsidRPr="00335074">
        <w:rPr>
          <w:rFonts w:asciiTheme="minorHAnsi" w:hAnsiTheme="minorHAnsi" w:cstheme="minorHAnsi"/>
        </w:rPr>
        <w:t>Healthcare professionals and staff at this surgery</w:t>
      </w:r>
    </w:p>
    <w:p w14:paraId="35693AE5" w14:textId="3B60B4D5" w:rsidR="006B4C74" w:rsidRPr="00335074" w:rsidRDefault="006B4C74" w:rsidP="008F2BFB">
      <w:pPr>
        <w:pStyle w:val="NormalWeb"/>
        <w:numPr>
          <w:ilvl w:val="0"/>
          <w:numId w:val="13"/>
        </w:numPr>
        <w:rPr>
          <w:rFonts w:asciiTheme="minorHAnsi" w:hAnsiTheme="minorHAnsi" w:cstheme="minorHAnsi"/>
        </w:rPr>
      </w:pPr>
      <w:r w:rsidRPr="00335074">
        <w:rPr>
          <w:rFonts w:asciiTheme="minorHAnsi" w:hAnsiTheme="minorHAnsi" w:cstheme="minorHAnsi"/>
        </w:rPr>
        <w:t>NHS Digital</w:t>
      </w:r>
    </w:p>
    <w:p w14:paraId="21053431" w14:textId="4EDD9463" w:rsidR="006B4C74" w:rsidRPr="00335074" w:rsidRDefault="006B4C74" w:rsidP="008F2BFB">
      <w:pPr>
        <w:pStyle w:val="NormalWeb"/>
        <w:numPr>
          <w:ilvl w:val="0"/>
          <w:numId w:val="13"/>
        </w:numPr>
        <w:rPr>
          <w:rFonts w:asciiTheme="minorHAnsi" w:hAnsiTheme="minorHAnsi" w:cstheme="minorHAnsi"/>
        </w:rPr>
      </w:pPr>
      <w:r w:rsidRPr="00335074">
        <w:rPr>
          <w:rFonts w:asciiTheme="minorHAnsi" w:hAnsiTheme="minorHAnsi" w:cstheme="minorHAnsi"/>
        </w:rPr>
        <w:t>Care Quality Commission</w:t>
      </w:r>
      <w:r w:rsidR="00855F85">
        <w:rPr>
          <w:rFonts w:asciiTheme="minorHAnsi" w:hAnsiTheme="minorHAnsi" w:cstheme="minorHAnsi"/>
        </w:rPr>
        <w:t xml:space="preserve"> (CQC)</w:t>
      </w:r>
    </w:p>
    <w:p w14:paraId="080614D7" w14:textId="703E52EB" w:rsidR="006B4C74" w:rsidRPr="00335074" w:rsidRDefault="006B4C74" w:rsidP="008F2BFB">
      <w:pPr>
        <w:pStyle w:val="NormalWeb"/>
        <w:numPr>
          <w:ilvl w:val="0"/>
          <w:numId w:val="13"/>
        </w:numPr>
        <w:rPr>
          <w:rFonts w:asciiTheme="minorHAnsi" w:hAnsiTheme="minorHAnsi" w:cstheme="minorHAnsi"/>
        </w:rPr>
      </w:pPr>
      <w:r w:rsidRPr="00335074">
        <w:rPr>
          <w:rFonts w:asciiTheme="minorHAnsi" w:hAnsiTheme="minorHAnsi" w:cstheme="minorHAnsi"/>
        </w:rPr>
        <w:t>Public Health England</w:t>
      </w:r>
      <w:r w:rsidR="00855F85">
        <w:rPr>
          <w:rFonts w:asciiTheme="minorHAnsi" w:hAnsiTheme="minorHAnsi" w:cstheme="minorHAnsi"/>
        </w:rPr>
        <w:t xml:space="preserve"> (PHE)</w:t>
      </w:r>
    </w:p>
    <w:p w14:paraId="5D10BF95" w14:textId="0F049131" w:rsidR="006B4C74" w:rsidRPr="00335074" w:rsidRDefault="006B4C74" w:rsidP="008F2BFB">
      <w:pPr>
        <w:pStyle w:val="NormalWeb"/>
        <w:numPr>
          <w:ilvl w:val="0"/>
          <w:numId w:val="13"/>
        </w:numPr>
        <w:rPr>
          <w:rFonts w:asciiTheme="minorHAnsi" w:hAnsiTheme="minorHAnsi" w:cstheme="minorHAnsi"/>
        </w:rPr>
      </w:pPr>
      <w:r w:rsidRPr="00335074">
        <w:rPr>
          <w:rFonts w:asciiTheme="minorHAnsi" w:hAnsiTheme="minorHAnsi" w:cstheme="minorHAnsi"/>
        </w:rPr>
        <w:t>In a court of law</w:t>
      </w:r>
    </w:p>
    <w:p w14:paraId="200F88EC" w14:textId="4322F349" w:rsidR="006B4C74" w:rsidRDefault="006B4C74" w:rsidP="008F2BFB">
      <w:pPr>
        <w:pStyle w:val="NormalWeb"/>
        <w:numPr>
          <w:ilvl w:val="0"/>
          <w:numId w:val="13"/>
        </w:numPr>
        <w:rPr>
          <w:rFonts w:asciiTheme="minorHAnsi" w:hAnsiTheme="minorHAnsi" w:cstheme="minorHAnsi"/>
        </w:rPr>
      </w:pPr>
      <w:r w:rsidRPr="00335074">
        <w:rPr>
          <w:rFonts w:asciiTheme="minorHAnsi" w:hAnsiTheme="minorHAnsi" w:cstheme="minorHAnsi"/>
        </w:rPr>
        <w:t xml:space="preserve">Organisations contracted to provide services </w:t>
      </w:r>
      <w:proofErr w:type="gramStart"/>
      <w:r w:rsidRPr="00335074">
        <w:rPr>
          <w:rFonts w:asciiTheme="minorHAnsi" w:hAnsiTheme="minorHAnsi" w:cstheme="minorHAnsi"/>
        </w:rPr>
        <w:t>in order to</w:t>
      </w:r>
      <w:proofErr w:type="gramEnd"/>
      <w:r w:rsidRPr="00335074">
        <w:rPr>
          <w:rFonts w:asciiTheme="minorHAnsi" w:hAnsiTheme="minorHAnsi" w:cstheme="minorHAnsi"/>
        </w:rPr>
        <w:t xml:space="preserve"> support healthcare needs.</w:t>
      </w:r>
    </w:p>
    <w:p w14:paraId="726C75D7" w14:textId="1EA23ED8" w:rsidR="00C34AF7" w:rsidRDefault="00C34AF7" w:rsidP="008F2BFB">
      <w:pPr>
        <w:pStyle w:val="NormalWeb"/>
        <w:numPr>
          <w:ilvl w:val="0"/>
          <w:numId w:val="13"/>
        </w:numPr>
        <w:rPr>
          <w:rFonts w:asciiTheme="minorHAnsi" w:hAnsiTheme="minorHAnsi" w:cstheme="minorHAnsi"/>
        </w:rPr>
      </w:pPr>
      <w:r>
        <w:rPr>
          <w:rFonts w:asciiTheme="minorHAnsi" w:hAnsiTheme="minorHAnsi" w:cstheme="minorHAnsi"/>
        </w:rPr>
        <w:t>Clinical Commissioning Group</w:t>
      </w:r>
      <w:r w:rsidR="00855F85">
        <w:rPr>
          <w:rFonts w:asciiTheme="minorHAnsi" w:hAnsiTheme="minorHAnsi" w:cstheme="minorHAnsi"/>
        </w:rPr>
        <w:t xml:space="preserve"> (CCG)</w:t>
      </w:r>
    </w:p>
    <w:p w14:paraId="1C4399A2" w14:textId="6869941F" w:rsidR="00E676EB" w:rsidRPr="00335074" w:rsidRDefault="00E676EB" w:rsidP="008F2BFB">
      <w:pPr>
        <w:pStyle w:val="NormalWeb"/>
        <w:numPr>
          <w:ilvl w:val="0"/>
          <w:numId w:val="13"/>
        </w:numPr>
        <w:rPr>
          <w:rFonts w:asciiTheme="minorHAnsi" w:hAnsiTheme="minorHAnsi" w:cstheme="minorHAnsi"/>
        </w:rPr>
      </w:pPr>
      <w:r>
        <w:rPr>
          <w:rFonts w:asciiTheme="minorHAnsi" w:hAnsiTheme="minorHAnsi" w:cstheme="minorHAnsi"/>
        </w:rPr>
        <w:t>Third party processors</w:t>
      </w:r>
    </w:p>
    <w:tbl>
      <w:tblPr>
        <w:tblStyle w:val="TableGrid"/>
        <w:tblW w:w="0" w:type="auto"/>
        <w:tblLook w:val="04A0" w:firstRow="1" w:lastRow="0" w:firstColumn="1" w:lastColumn="0" w:noHBand="0" w:noVBand="1"/>
      </w:tblPr>
      <w:tblGrid>
        <w:gridCol w:w="2518"/>
        <w:gridCol w:w="6724"/>
      </w:tblGrid>
      <w:tr w:rsidR="004438B9" w14:paraId="66E363B1" w14:textId="77777777" w:rsidTr="008F2BFB">
        <w:tc>
          <w:tcPr>
            <w:tcW w:w="2518" w:type="dxa"/>
          </w:tcPr>
          <w:p w14:paraId="140CB929" w14:textId="759CB125" w:rsidR="004438B9" w:rsidRPr="004438B9" w:rsidRDefault="004438B9" w:rsidP="004438B9">
            <w:pPr>
              <w:pStyle w:val="NormalWeb"/>
              <w:rPr>
                <w:rFonts w:asciiTheme="minorHAnsi" w:hAnsiTheme="minorHAnsi" w:cstheme="minorHAnsi"/>
                <w:b/>
              </w:rPr>
            </w:pPr>
            <w:r>
              <w:rPr>
                <w:rFonts w:asciiTheme="minorHAnsi" w:hAnsiTheme="minorHAnsi" w:cstheme="minorHAnsi"/>
                <w:b/>
              </w:rPr>
              <w:t>Lawful basis for processing:</w:t>
            </w:r>
          </w:p>
        </w:tc>
        <w:tc>
          <w:tcPr>
            <w:tcW w:w="6724" w:type="dxa"/>
          </w:tcPr>
          <w:p w14:paraId="6F6F6F94" w14:textId="77777777" w:rsidR="004438B9" w:rsidRDefault="004438B9" w:rsidP="004438B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05F31336" w14:textId="77777777" w:rsidR="008F2BFB" w:rsidRPr="006E5EB2" w:rsidRDefault="008F2BFB" w:rsidP="004438B9">
            <w:pPr>
              <w:rPr>
                <w:rFonts w:cstheme="minorHAnsi"/>
                <w:i/>
                <w:color w:val="000000"/>
                <w:lang w:eastAsia="en-GB"/>
              </w:rPr>
            </w:pPr>
          </w:p>
          <w:p w14:paraId="21186A1E" w14:textId="77777777" w:rsidR="004438B9" w:rsidRPr="006E5EB2" w:rsidRDefault="004438B9" w:rsidP="004438B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40ABC35C" w14:textId="77777777" w:rsidR="004438B9" w:rsidRPr="006E5EB2" w:rsidRDefault="004438B9" w:rsidP="004438B9">
            <w:pPr>
              <w:ind w:left="720"/>
              <w:rPr>
                <w:rFonts w:cstheme="minorHAns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727EAF" w14:textId="77777777" w:rsidR="004438B9" w:rsidRDefault="004438B9" w:rsidP="004438B9">
            <w:pPr>
              <w:pStyle w:val="NormalWeb"/>
              <w:rPr>
                <w:rFonts w:asciiTheme="minorHAnsi" w:hAnsiTheme="minorHAnsi" w:cstheme="minorHAnsi"/>
                <w:color w:val="000000"/>
                <w:sz w:val="22"/>
                <w:szCs w:val="22"/>
              </w:rPr>
            </w:pPr>
            <w:r w:rsidRPr="00335074">
              <w:rPr>
                <w:rFonts w:asciiTheme="minorHAnsi" w:hAnsiTheme="minorHAnsi" w:cstheme="minorHAnsi"/>
                <w:color w:val="000000"/>
                <w:sz w:val="22"/>
                <w:szCs w:val="22"/>
              </w:rPr>
              <w:t>Healthcare staff will also respect and comply with their obligations under the common law duty of confidence.</w:t>
            </w:r>
          </w:p>
          <w:p w14:paraId="62C4E8D2" w14:textId="77777777" w:rsidR="00175241" w:rsidRDefault="00175241" w:rsidP="004438B9">
            <w:pPr>
              <w:pStyle w:val="NormalWeb"/>
              <w:rPr>
                <w:rFonts w:asciiTheme="minorHAnsi" w:hAnsiTheme="minorHAnsi" w:cstheme="minorHAnsi"/>
                <w:color w:val="000000"/>
                <w:sz w:val="22"/>
                <w:szCs w:val="22"/>
              </w:rPr>
            </w:pPr>
          </w:p>
          <w:p w14:paraId="47280F65" w14:textId="77777777" w:rsidR="004438B9" w:rsidRDefault="004438B9" w:rsidP="006B4C74">
            <w:pPr>
              <w:pStyle w:val="NormalWeb"/>
              <w:rPr>
                <w:rFonts w:asciiTheme="minorHAnsi" w:hAnsiTheme="minorHAnsi" w:cstheme="minorHAnsi"/>
                <w:b/>
              </w:rPr>
            </w:pPr>
          </w:p>
        </w:tc>
      </w:tr>
      <w:tr w:rsidR="004438B9" w14:paraId="4BBF2938" w14:textId="77777777" w:rsidTr="008F2BFB">
        <w:tc>
          <w:tcPr>
            <w:tcW w:w="2518" w:type="dxa"/>
          </w:tcPr>
          <w:p w14:paraId="4E2BA3AF" w14:textId="77777777" w:rsidR="00175241" w:rsidRDefault="00175241" w:rsidP="004438B9">
            <w:pPr>
              <w:pStyle w:val="NormalWeb"/>
              <w:rPr>
                <w:rFonts w:asciiTheme="minorHAnsi" w:hAnsiTheme="minorHAnsi" w:cstheme="minorHAnsi"/>
                <w:b/>
              </w:rPr>
            </w:pPr>
          </w:p>
          <w:p w14:paraId="3C745A83" w14:textId="56EAE1CE" w:rsidR="004438B9" w:rsidRDefault="004438B9" w:rsidP="004438B9">
            <w:pPr>
              <w:pStyle w:val="NormalWeb"/>
              <w:rPr>
                <w:rFonts w:asciiTheme="minorHAnsi" w:hAnsiTheme="minorHAnsi" w:cstheme="minorHAnsi"/>
                <w:b/>
              </w:rPr>
            </w:pPr>
            <w:r>
              <w:rPr>
                <w:rFonts w:asciiTheme="minorHAnsi" w:hAnsiTheme="minorHAnsi" w:cstheme="minorHAnsi"/>
                <w:b/>
              </w:rPr>
              <w:t xml:space="preserve">Rights to Object: </w:t>
            </w:r>
          </w:p>
        </w:tc>
        <w:tc>
          <w:tcPr>
            <w:tcW w:w="6724" w:type="dxa"/>
          </w:tcPr>
          <w:p w14:paraId="7B334CCF" w14:textId="77777777" w:rsidR="00175241" w:rsidRDefault="00175241" w:rsidP="004438B9">
            <w:pPr>
              <w:pStyle w:val="NormalWeb"/>
              <w:rPr>
                <w:rFonts w:asciiTheme="minorHAnsi" w:hAnsiTheme="minorHAnsi" w:cstheme="minorHAnsi"/>
              </w:rPr>
            </w:pPr>
          </w:p>
          <w:p w14:paraId="51FDF2F5" w14:textId="77777777" w:rsidR="004438B9" w:rsidRPr="004438B9" w:rsidRDefault="004438B9" w:rsidP="004438B9">
            <w:pPr>
              <w:pStyle w:val="NormalWeb"/>
              <w:rPr>
                <w:rFonts w:asciiTheme="minorHAnsi" w:hAnsiTheme="minorHAnsi" w:cstheme="minorHAnsi"/>
              </w:rPr>
            </w:pPr>
            <w:r w:rsidRPr="004438B9">
              <w:rPr>
                <w:rFonts w:asciiTheme="minorHAnsi" w:hAnsiTheme="minorHAnsi" w:cstheme="minorHAnsi"/>
              </w:rPr>
              <w:t xml:space="preserve">You have the right to object to information being shared between those who are providing you with direct care but this may affect the care you receive.  </w:t>
            </w:r>
          </w:p>
          <w:p w14:paraId="6176795F" w14:textId="77777777" w:rsidR="004438B9" w:rsidRDefault="004438B9" w:rsidP="004438B9">
            <w:pPr>
              <w:pStyle w:val="NormalWeb"/>
              <w:rPr>
                <w:rFonts w:asciiTheme="minorHAnsi" w:hAnsiTheme="minorHAnsi" w:cstheme="minorHAnsi"/>
                <w:b/>
              </w:rPr>
            </w:pPr>
            <w:r w:rsidRPr="004438B9">
              <w:rPr>
                <w:rFonts w:asciiTheme="minorHAnsi" w:hAnsiTheme="minorHAnsi" w:cstheme="minorHAnsi"/>
                <w:b/>
              </w:rPr>
              <w:t>NHS Digital</w:t>
            </w:r>
          </w:p>
          <w:p w14:paraId="165E7BF8" w14:textId="191B2BA6" w:rsidR="004438B9" w:rsidRPr="004438B9" w:rsidRDefault="004438B9" w:rsidP="008F2BFB">
            <w:pPr>
              <w:pStyle w:val="NormalWeb"/>
              <w:numPr>
                <w:ilvl w:val="0"/>
                <w:numId w:val="12"/>
              </w:numPr>
              <w:rPr>
                <w:rFonts w:asciiTheme="minorHAnsi" w:hAnsiTheme="minorHAnsi" w:cstheme="minorHAnsi"/>
              </w:rPr>
            </w:pPr>
            <w:r w:rsidRPr="004438B9">
              <w:rPr>
                <w:rFonts w:asciiTheme="minorHAnsi" w:hAnsiTheme="minorHAnsi" w:cstheme="minorHAnsi"/>
              </w:rPr>
              <w:t xml:space="preserve">You are unable to object to the sharing of data to NHS Digital as this is a national body which has legal responsibilities to collect information about Health &amp; Social Care Services.  More information about NHS Digital can be found at </w:t>
            </w:r>
            <w:hyperlink r:id="rId11" w:history="1">
              <w:r w:rsidRPr="004438B9">
                <w:rPr>
                  <w:rStyle w:val="Hyperlink"/>
                  <w:rFonts w:asciiTheme="minorHAnsi" w:hAnsiTheme="minorHAnsi" w:cstheme="minorHAnsi"/>
                </w:rPr>
                <w:t>https://digital.nhs.uk/home</w:t>
              </w:r>
            </w:hyperlink>
            <w:r w:rsidRPr="004438B9">
              <w:rPr>
                <w:rFonts w:asciiTheme="minorHAnsi" w:hAnsiTheme="minorHAnsi" w:cstheme="minorHAnsi"/>
              </w:rPr>
              <w:t xml:space="preserve"> </w:t>
            </w:r>
          </w:p>
          <w:p w14:paraId="357FD536" w14:textId="77777777" w:rsidR="008F2BFB" w:rsidRDefault="004438B9" w:rsidP="008F2BFB">
            <w:pPr>
              <w:pStyle w:val="NormalWeb"/>
              <w:contextualSpacing/>
              <w:rPr>
                <w:rFonts w:asciiTheme="minorHAnsi" w:hAnsiTheme="minorHAnsi" w:cstheme="minorHAnsi"/>
                <w:b/>
              </w:rPr>
            </w:pPr>
            <w:r w:rsidRPr="004438B9">
              <w:rPr>
                <w:rFonts w:asciiTheme="minorHAnsi" w:hAnsiTheme="minorHAnsi" w:cstheme="minorHAnsi"/>
                <w:b/>
              </w:rPr>
              <w:t>Public Health England</w:t>
            </w:r>
          </w:p>
          <w:p w14:paraId="00D4AF9E" w14:textId="04233ADC" w:rsidR="004438B9" w:rsidRDefault="004438B9" w:rsidP="008F2BFB">
            <w:pPr>
              <w:pStyle w:val="NormalWeb"/>
              <w:numPr>
                <w:ilvl w:val="0"/>
                <w:numId w:val="12"/>
              </w:numPr>
              <w:contextualSpacing/>
              <w:rPr>
                <w:rFonts w:asciiTheme="minorHAnsi" w:hAnsiTheme="minorHAnsi" w:cstheme="minorHAnsi"/>
              </w:rPr>
            </w:pPr>
            <w:r w:rsidRPr="004438B9">
              <w:rPr>
                <w:rFonts w:asciiTheme="minorHAnsi" w:hAnsiTheme="minorHAnsi" w:cstheme="minorHAnsi"/>
              </w:rPr>
              <w:t>You are unable to object to the sharing of data to Public Health as legally this information</w:t>
            </w:r>
            <w:r>
              <w:rPr>
                <w:rFonts w:asciiTheme="minorHAnsi" w:hAnsiTheme="minorHAnsi" w:cstheme="minorHAnsi"/>
                <w:b/>
              </w:rPr>
              <w:t xml:space="preserve"> </w:t>
            </w:r>
            <w:r w:rsidRPr="004438B9">
              <w:rPr>
                <w:rFonts w:asciiTheme="minorHAnsi" w:hAnsiTheme="minorHAnsi" w:cstheme="minorHAnsi"/>
              </w:rPr>
              <w:t>must be shared under legislation.</w:t>
            </w:r>
          </w:p>
          <w:p w14:paraId="4C3BFF55" w14:textId="77777777" w:rsidR="00574B16" w:rsidRPr="004438B9" w:rsidRDefault="00574B16" w:rsidP="00574B16">
            <w:pPr>
              <w:pStyle w:val="NormalWeb"/>
              <w:ind w:left="360"/>
              <w:contextualSpacing/>
              <w:rPr>
                <w:rFonts w:asciiTheme="minorHAnsi" w:hAnsiTheme="minorHAnsi" w:cstheme="minorHAnsi"/>
              </w:rPr>
            </w:pPr>
          </w:p>
          <w:p w14:paraId="0375CC54" w14:textId="77777777" w:rsidR="004438B9" w:rsidRDefault="004438B9" w:rsidP="008F2BFB">
            <w:pPr>
              <w:pStyle w:val="NormalWeb"/>
              <w:contextualSpacing/>
              <w:rPr>
                <w:rFonts w:asciiTheme="minorHAnsi" w:hAnsiTheme="minorHAnsi" w:cstheme="minorHAnsi"/>
                <w:b/>
              </w:rPr>
            </w:pPr>
            <w:r w:rsidRPr="004438B9">
              <w:rPr>
                <w:rFonts w:asciiTheme="minorHAnsi" w:hAnsiTheme="minorHAnsi" w:cstheme="minorHAnsi"/>
                <w:b/>
              </w:rPr>
              <w:t>Care Quality Commission</w:t>
            </w:r>
          </w:p>
          <w:p w14:paraId="41C6A033" w14:textId="7A61F12C" w:rsidR="004438B9" w:rsidRDefault="004438B9" w:rsidP="008F2BFB">
            <w:pPr>
              <w:pStyle w:val="NormalWeb"/>
              <w:numPr>
                <w:ilvl w:val="0"/>
                <w:numId w:val="12"/>
              </w:numPr>
              <w:contextualSpacing/>
              <w:rPr>
                <w:rFonts w:asciiTheme="minorHAnsi" w:hAnsiTheme="minorHAnsi" w:cstheme="minorHAnsi"/>
              </w:rPr>
            </w:pPr>
            <w:r w:rsidRPr="004438B9">
              <w:rPr>
                <w:rFonts w:asciiTheme="minorHAnsi" w:hAnsiTheme="minorHAnsi" w:cstheme="minorHAnsi"/>
              </w:rPr>
              <w:t>You are unable to object to the sharing of data to Care Quality Commission as they are our regulating body making sure we reach certain standards of quality and safety.</w:t>
            </w:r>
          </w:p>
          <w:p w14:paraId="049F26BF" w14:textId="77777777" w:rsidR="008F2BFB" w:rsidRPr="004438B9" w:rsidRDefault="008F2BFB" w:rsidP="008F2BFB">
            <w:pPr>
              <w:pStyle w:val="NormalWeb"/>
              <w:contextualSpacing/>
              <w:rPr>
                <w:rFonts w:asciiTheme="minorHAnsi" w:hAnsiTheme="minorHAnsi" w:cstheme="minorHAnsi"/>
              </w:rPr>
            </w:pPr>
          </w:p>
          <w:p w14:paraId="196CEBAF" w14:textId="77777777" w:rsidR="004438B9" w:rsidRPr="004438B9" w:rsidRDefault="004438B9" w:rsidP="008F2BFB">
            <w:pPr>
              <w:pStyle w:val="NormalWeb"/>
              <w:contextualSpacing/>
              <w:rPr>
                <w:rFonts w:asciiTheme="minorHAnsi" w:hAnsiTheme="minorHAnsi" w:cstheme="minorHAnsi"/>
                <w:b/>
              </w:rPr>
            </w:pPr>
            <w:r w:rsidRPr="004438B9">
              <w:rPr>
                <w:rFonts w:asciiTheme="minorHAnsi" w:hAnsiTheme="minorHAnsi" w:cstheme="minorHAnsi"/>
                <w:b/>
              </w:rPr>
              <w:t>Court Order</w:t>
            </w:r>
          </w:p>
          <w:p w14:paraId="7BFCACD3" w14:textId="5569E79D" w:rsidR="004438B9" w:rsidRDefault="004438B9" w:rsidP="008F2BFB">
            <w:pPr>
              <w:pStyle w:val="NormalWeb"/>
              <w:numPr>
                <w:ilvl w:val="0"/>
                <w:numId w:val="12"/>
              </w:numPr>
              <w:contextualSpacing/>
              <w:rPr>
                <w:rFonts w:asciiTheme="minorHAnsi" w:hAnsiTheme="minorHAnsi" w:cstheme="minorHAnsi"/>
              </w:rPr>
            </w:pPr>
            <w:r w:rsidRPr="004438B9">
              <w:rPr>
                <w:rFonts w:asciiTheme="minorHAnsi" w:hAnsiTheme="minorHAnsi" w:cstheme="minorHAnsi"/>
              </w:rPr>
              <w:t>Your information must be shared if has been ordered by a court.  You are unable to object to this.</w:t>
            </w:r>
          </w:p>
          <w:p w14:paraId="3CA6859A" w14:textId="77777777" w:rsidR="008F2BFB" w:rsidRPr="004438B9" w:rsidRDefault="008F2BFB" w:rsidP="008F2BFB">
            <w:pPr>
              <w:pStyle w:val="NormalWeb"/>
              <w:ind w:left="720"/>
              <w:contextualSpacing/>
              <w:rPr>
                <w:rFonts w:asciiTheme="minorHAnsi" w:hAnsiTheme="minorHAnsi" w:cstheme="minorHAnsi"/>
              </w:rPr>
            </w:pPr>
          </w:p>
          <w:p w14:paraId="689E1CBD" w14:textId="69DB150E" w:rsidR="008F2BFB" w:rsidRPr="004438B9" w:rsidRDefault="004438B9" w:rsidP="008F2BFB">
            <w:pPr>
              <w:pStyle w:val="NormalWeb"/>
              <w:contextualSpacing/>
              <w:rPr>
                <w:rFonts w:asciiTheme="minorHAnsi" w:hAnsiTheme="minorHAnsi" w:cstheme="minorHAnsi"/>
                <w:b/>
              </w:rPr>
            </w:pPr>
            <w:r w:rsidRPr="004438B9">
              <w:rPr>
                <w:rFonts w:asciiTheme="minorHAnsi" w:hAnsiTheme="minorHAnsi" w:cstheme="minorHAnsi"/>
                <w:b/>
              </w:rPr>
              <w:t>Safeguarding</w:t>
            </w:r>
          </w:p>
          <w:p w14:paraId="1C2BA7A0" w14:textId="77777777" w:rsidR="004438B9" w:rsidRDefault="004438B9" w:rsidP="008F2BFB">
            <w:pPr>
              <w:pStyle w:val="NormalWeb"/>
              <w:numPr>
                <w:ilvl w:val="0"/>
                <w:numId w:val="12"/>
              </w:numPr>
              <w:contextualSpacing/>
              <w:rPr>
                <w:rFonts w:asciiTheme="minorHAnsi" w:hAnsiTheme="minorHAnsi" w:cstheme="minorHAnsi"/>
              </w:rPr>
            </w:pPr>
            <w:r w:rsidRPr="004438B9">
              <w:rPr>
                <w:rFonts w:asciiTheme="minorHAnsi" w:hAnsiTheme="minorHAnsi" w:cstheme="minorHAnsi"/>
              </w:rPr>
              <w:t>You are unable to object when information is legitimately shared for safeguarding reasons to protect people from harm.</w:t>
            </w:r>
          </w:p>
          <w:p w14:paraId="56C12BEE" w14:textId="3B8F694B" w:rsidR="00335074" w:rsidRDefault="00335074" w:rsidP="004438B9">
            <w:pPr>
              <w:pStyle w:val="NormalWeb"/>
              <w:rPr>
                <w:rFonts w:asciiTheme="minorHAnsi" w:hAnsiTheme="minorHAnsi" w:cstheme="minorHAnsi"/>
                <w:b/>
              </w:rPr>
            </w:pPr>
          </w:p>
        </w:tc>
      </w:tr>
      <w:tr w:rsidR="004438B9" w14:paraId="5D80D41F" w14:textId="77777777" w:rsidTr="008F2BFB">
        <w:tc>
          <w:tcPr>
            <w:tcW w:w="2518" w:type="dxa"/>
          </w:tcPr>
          <w:p w14:paraId="7F9D286D" w14:textId="459DC24C" w:rsidR="004438B9" w:rsidRDefault="004438B9" w:rsidP="006B4C74">
            <w:pPr>
              <w:pStyle w:val="NormalWeb"/>
              <w:rPr>
                <w:rFonts w:asciiTheme="minorHAnsi" w:hAnsiTheme="minorHAnsi" w:cstheme="minorHAnsi"/>
                <w:b/>
              </w:rPr>
            </w:pPr>
            <w:r>
              <w:rPr>
                <w:rFonts w:asciiTheme="minorHAnsi" w:hAnsiTheme="minorHAnsi" w:cstheme="minorHAnsi"/>
                <w:b/>
              </w:rPr>
              <w:t>Right to access and correct</w:t>
            </w:r>
          </w:p>
        </w:tc>
        <w:tc>
          <w:tcPr>
            <w:tcW w:w="6724" w:type="dxa"/>
          </w:tcPr>
          <w:p w14:paraId="6070E236" w14:textId="225EBBA6" w:rsidR="00335074" w:rsidRDefault="00335074" w:rsidP="00335074">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w:t>
            </w:r>
            <w:r w:rsidR="007D241A">
              <w:rPr>
                <w:rFonts w:cstheme="minorHAnsi"/>
                <w:color w:val="000000"/>
                <w:lang w:eastAsia="en-GB"/>
              </w:rPr>
              <w:t>k to a member of staff with regards to subject access requests.</w:t>
            </w:r>
          </w:p>
          <w:p w14:paraId="65A313B3" w14:textId="77777777" w:rsidR="00335074" w:rsidRPr="005B3D18" w:rsidRDefault="00335074" w:rsidP="00335074">
            <w:pPr>
              <w:pStyle w:val="ListParagraph"/>
              <w:rPr>
                <w:rFonts w:cstheme="minorHAnsi"/>
                <w:color w:val="000000"/>
                <w:lang w:eastAsia="en-GB"/>
              </w:rPr>
            </w:pPr>
          </w:p>
          <w:p w14:paraId="0155645D" w14:textId="77777777" w:rsidR="004438B9" w:rsidRPr="00335074" w:rsidRDefault="00335074" w:rsidP="00335074">
            <w:pPr>
              <w:numPr>
                <w:ilvl w:val="0"/>
                <w:numId w:val="9"/>
              </w:numPr>
              <w:spacing w:line="252" w:lineRule="auto"/>
              <w:contextualSpacing/>
              <w:rPr>
                <w:rFonts w:cstheme="minorHAnsi"/>
                <w: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B24CAB1" w14:textId="3B9238EC" w:rsidR="00335074" w:rsidRDefault="00335074" w:rsidP="00335074">
            <w:pPr>
              <w:spacing w:line="252" w:lineRule="auto"/>
              <w:contextualSpacing/>
              <w:rPr>
                <w:rFonts w:cstheme="minorHAnsi"/>
                <w:b/>
              </w:rPr>
            </w:pPr>
          </w:p>
        </w:tc>
      </w:tr>
      <w:tr w:rsidR="004438B9" w14:paraId="0C9456F8" w14:textId="77777777" w:rsidTr="008F2BFB">
        <w:tc>
          <w:tcPr>
            <w:tcW w:w="2518" w:type="dxa"/>
          </w:tcPr>
          <w:p w14:paraId="29C2A010" w14:textId="77777777" w:rsidR="00335074" w:rsidRPr="00335074" w:rsidRDefault="00335074" w:rsidP="00335074">
            <w:pPr>
              <w:rPr>
                <w:rFonts w:cstheme="minorHAnsi"/>
                <w:b/>
                <w:sz w:val="24"/>
                <w:szCs w:val="24"/>
              </w:rPr>
            </w:pPr>
            <w:r w:rsidRPr="00335074">
              <w:rPr>
                <w:rFonts w:cstheme="minorHAnsi"/>
                <w:b/>
                <w:sz w:val="24"/>
                <w:szCs w:val="24"/>
              </w:rPr>
              <w:t xml:space="preserve">Retention period </w:t>
            </w:r>
          </w:p>
          <w:p w14:paraId="325691B7" w14:textId="77777777" w:rsidR="004438B9" w:rsidRDefault="004438B9" w:rsidP="006B4C74">
            <w:pPr>
              <w:pStyle w:val="NormalWeb"/>
              <w:rPr>
                <w:rFonts w:asciiTheme="minorHAnsi" w:hAnsiTheme="minorHAnsi" w:cstheme="minorHAnsi"/>
                <w:b/>
              </w:rPr>
            </w:pPr>
          </w:p>
        </w:tc>
        <w:tc>
          <w:tcPr>
            <w:tcW w:w="6724" w:type="dxa"/>
          </w:tcPr>
          <w:p w14:paraId="4A0BABF0" w14:textId="06564D73" w:rsidR="004438B9" w:rsidRPr="007D241A" w:rsidRDefault="00335074" w:rsidP="00335074">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3E20D4E6" w14:textId="6DA33D6B" w:rsidR="00335074" w:rsidRDefault="00335074" w:rsidP="00335074">
            <w:pPr>
              <w:rPr>
                <w:rFonts w:cstheme="minorHAnsi"/>
                <w:b/>
              </w:rPr>
            </w:pPr>
          </w:p>
        </w:tc>
      </w:tr>
      <w:tr w:rsidR="004438B9" w14:paraId="5B4B62D4" w14:textId="77777777" w:rsidTr="008F2BFB">
        <w:tc>
          <w:tcPr>
            <w:tcW w:w="2518" w:type="dxa"/>
          </w:tcPr>
          <w:p w14:paraId="31D932A6" w14:textId="42C60384" w:rsidR="004438B9" w:rsidRPr="00335074" w:rsidRDefault="00335074" w:rsidP="006B4C74">
            <w:pPr>
              <w:pStyle w:val="NormalWeb"/>
              <w:rPr>
                <w:rFonts w:asciiTheme="minorHAnsi" w:hAnsiTheme="minorHAnsi" w:cstheme="minorHAnsi"/>
                <w:b/>
              </w:rPr>
            </w:pPr>
            <w:r w:rsidRPr="00335074">
              <w:rPr>
                <w:rStyle w:val="Hyperlink"/>
                <w:rFonts w:asciiTheme="minorHAnsi" w:hAnsiTheme="minorHAnsi" w:cstheme="minorHAnsi"/>
                <w:b/>
                <w:color w:val="auto"/>
                <w:u w:val="none"/>
                <w:lang w:eastAsia="en-GB"/>
              </w:rPr>
              <w:lastRenderedPageBreak/>
              <w:t>Right to complain</w:t>
            </w:r>
          </w:p>
        </w:tc>
        <w:tc>
          <w:tcPr>
            <w:tcW w:w="6724" w:type="dxa"/>
          </w:tcPr>
          <w:p w14:paraId="2DFFD142" w14:textId="42662F9A" w:rsidR="00335074" w:rsidRDefault="00335074" w:rsidP="00335074">
            <w:pPr>
              <w:rPr>
                <w:rStyle w:val="Strong"/>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7478D9E0" w14:textId="77777777" w:rsidR="004438B9" w:rsidRDefault="004438B9" w:rsidP="006B4C74">
            <w:pPr>
              <w:pStyle w:val="NormalWeb"/>
              <w:rPr>
                <w:rFonts w:asciiTheme="minorHAnsi" w:hAnsiTheme="minorHAnsi" w:cstheme="minorHAnsi"/>
                <w:b/>
              </w:rPr>
            </w:pPr>
          </w:p>
        </w:tc>
      </w:tr>
      <w:tr w:rsidR="004438B9" w14:paraId="4C249C3E" w14:textId="77777777" w:rsidTr="008F2BFB">
        <w:tc>
          <w:tcPr>
            <w:tcW w:w="2518" w:type="dxa"/>
          </w:tcPr>
          <w:p w14:paraId="761B53FA" w14:textId="2F499DEF" w:rsidR="004438B9" w:rsidRPr="00335074" w:rsidRDefault="00335074" w:rsidP="006B4C74">
            <w:pPr>
              <w:pStyle w:val="NormalWeb"/>
              <w:rPr>
                <w:rFonts w:asciiTheme="minorHAnsi" w:hAnsiTheme="minorHAnsi" w:cstheme="minorHAnsi"/>
                <w:b/>
              </w:rPr>
            </w:pPr>
            <w:r w:rsidRPr="00335074">
              <w:rPr>
                <w:rStyle w:val="Strong"/>
                <w:rFonts w:asciiTheme="minorHAnsi" w:hAnsiTheme="minorHAnsi" w:cstheme="minorHAnsi"/>
              </w:rPr>
              <w:t xml:space="preserve">Data Controller </w:t>
            </w:r>
            <w:r w:rsidRPr="00574B16">
              <w:rPr>
                <w:rStyle w:val="Strong"/>
                <w:rFonts w:asciiTheme="minorHAnsi" w:hAnsiTheme="minorHAnsi" w:cstheme="minorHAnsi"/>
                <w:b w:val="0"/>
              </w:rPr>
              <w:t>contact details</w:t>
            </w:r>
          </w:p>
        </w:tc>
        <w:tc>
          <w:tcPr>
            <w:tcW w:w="6724" w:type="dxa"/>
          </w:tcPr>
          <w:p w14:paraId="362994E8" w14:textId="6B64653F" w:rsidR="00335074" w:rsidRPr="00335074" w:rsidRDefault="00335074" w:rsidP="00335074">
            <w:pPr>
              <w:rPr>
                <w:rStyle w:val="Strong"/>
                <w:b w:val="0"/>
              </w:rPr>
            </w:pPr>
            <w:r w:rsidRPr="00335074">
              <w:rPr>
                <w:rStyle w:val="Strong"/>
                <w:b w:val="0"/>
              </w:rPr>
              <w:t>Croft Hall Medical Practice, 19 Crof</w:t>
            </w:r>
            <w:r>
              <w:rPr>
                <w:rStyle w:val="Strong"/>
                <w:b w:val="0"/>
              </w:rPr>
              <w:t>t Road, Torquay, Devon, TQ2 5UA</w:t>
            </w:r>
          </w:p>
          <w:p w14:paraId="11718C6B" w14:textId="77777777" w:rsidR="004438B9" w:rsidRPr="00335074" w:rsidRDefault="004438B9" w:rsidP="006B4C74">
            <w:pPr>
              <w:pStyle w:val="NormalWeb"/>
              <w:rPr>
                <w:rFonts w:asciiTheme="minorHAnsi" w:hAnsiTheme="minorHAnsi" w:cstheme="minorHAnsi"/>
              </w:rPr>
            </w:pPr>
          </w:p>
        </w:tc>
      </w:tr>
      <w:tr w:rsidR="004438B9" w14:paraId="52C507E2" w14:textId="77777777" w:rsidTr="008F2BFB">
        <w:tc>
          <w:tcPr>
            <w:tcW w:w="2518" w:type="dxa"/>
          </w:tcPr>
          <w:p w14:paraId="338AD948" w14:textId="0CCBD919" w:rsidR="004438B9" w:rsidRPr="00335074" w:rsidRDefault="00335074" w:rsidP="006B4C74">
            <w:pPr>
              <w:pStyle w:val="NormalWeb"/>
              <w:rPr>
                <w:rFonts w:asciiTheme="minorHAnsi" w:hAnsiTheme="minorHAnsi" w:cstheme="minorHAnsi"/>
                <w:b/>
              </w:rPr>
            </w:pPr>
            <w:r w:rsidRPr="00335074">
              <w:rPr>
                <w:rStyle w:val="Strong"/>
                <w:rFonts w:asciiTheme="minorHAnsi" w:hAnsiTheme="minorHAnsi" w:cstheme="minorHAnsi"/>
              </w:rPr>
              <w:t xml:space="preserve">Data Protection Officer </w:t>
            </w:r>
            <w:r w:rsidRPr="00574B16">
              <w:rPr>
                <w:rStyle w:val="Strong"/>
                <w:rFonts w:asciiTheme="minorHAnsi" w:hAnsiTheme="minorHAnsi" w:cstheme="minorHAnsi"/>
                <w:b w:val="0"/>
              </w:rPr>
              <w:t>contact details</w:t>
            </w:r>
          </w:p>
        </w:tc>
        <w:tc>
          <w:tcPr>
            <w:tcW w:w="6724" w:type="dxa"/>
          </w:tcPr>
          <w:p w14:paraId="49B6308D" w14:textId="77777777" w:rsidR="004438B9" w:rsidRPr="00C34AF7" w:rsidRDefault="00C34AF7" w:rsidP="00C34AF7">
            <w:pPr>
              <w:pStyle w:val="NoSpacing"/>
              <w:rPr>
                <w:rStyle w:val="Strong"/>
                <w:b w:val="0"/>
              </w:rPr>
            </w:pPr>
            <w:r w:rsidRPr="00C34AF7">
              <w:rPr>
                <w:rStyle w:val="Strong"/>
                <w:b w:val="0"/>
              </w:rPr>
              <w:t>Bex Lovewell</w:t>
            </w:r>
          </w:p>
          <w:p w14:paraId="6DA4C277" w14:textId="77777777" w:rsidR="00C34AF7" w:rsidRPr="00C34AF7" w:rsidRDefault="00C34AF7" w:rsidP="00C34AF7">
            <w:pPr>
              <w:pStyle w:val="NoSpacing"/>
              <w:rPr>
                <w:rStyle w:val="Strong"/>
                <w:b w:val="0"/>
              </w:rPr>
            </w:pPr>
            <w:r w:rsidRPr="00C34AF7">
              <w:rPr>
                <w:rStyle w:val="Strong"/>
                <w:b w:val="0"/>
              </w:rPr>
              <w:t>Express Diagnostics &amp; Treatment Services, 6 Research Way, Plymouth, PL6 8BU</w:t>
            </w:r>
          </w:p>
          <w:p w14:paraId="70BE6211" w14:textId="5877C5B1" w:rsidR="00C34AF7" w:rsidRPr="00C34AF7" w:rsidRDefault="006A619A" w:rsidP="00C34AF7">
            <w:pPr>
              <w:pStyle w:val="NoSpacing"/>
              <w:rPr>
                <w:rFonts w:ascii="Times New Roman" w:hAnsi="Times New Roman" w:cs="Times New Roman"/>
              </w:rPr>
            </w:pPr>
            <w:hyperlink r:id="rId14" w:history="1">
              <w:r w:rsidR="00C34AF7" w:rsidRPr="00C34AF7">
                <w:rPr>
                  <w:rStyle w:val="Hyperlink"/>
                </w:rPr>
                <w:t>bex.lovewell@nhs.net</w:t>
              </w:r>
            </w:hyperlink>
            <w:r w:rsidR="00C34AF7">
              <w:rPr>
                <w:rStyle w:val="Strong"/>
                <w:b w:val="0"/>
              </w:rPr>
              <w:t xml:space="preserve"> </w:t>
            </w:r>
          </w:p>
        </w:tc>
      </w:tr>
    </w:tbl>
    <w:p w14:paraId="67DA18C7" w14:textId="7271A8BD" w:rsidR="00E958C4" w:rsidRDefault="00E958C4" w:rsidP="00335074"/>
    <w:p w14:paraId="0D636129" w14:textId="3CAE0E40" w:rsidR="00E958C4" w:rsidRDefault="00E958C4"/>
    <w:sectPr w:rsidR="00E958C4" w:rsidSect="00335074">
      <w:headerReference w:type="defaul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F0FF" w14:textId="77777777" w:rsidR="00175241" w:rsidRDefault="00175241" w:rsidP="00175241">
      <w:pPr>
        <w:spacing w:after="0" w:line="240" w:lineRule="auto"/>
      </w:pPr>
      <w:r>
        <w:separator/>
      </w:r>
    </w:p>
  </w:endnote>
  <w:endnote w:type="continuationSeparator" w:id="0">
    <w:p w14:paraId="183D34EE" w14:textId="77777777" w:rsidR="00175241" w:rsidRDefault="00175241" w:rsidP="001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4FFCB" w14:textId="77777777" w:rsidR="00175241" w:rsidRDefault="00175241" w:rsidP="00175241">
      <w:pPr>
        <w:spacing w:after="0" w:line="240" w:lineRule="auto"/>
      </w:pPr>
      <w:r>
        <w:separator/>
      </w:r>
    </w:p>
  </w:footnote>
  <w:footnote w:type="continuationSeparator" w:id="0">
    <w:p w14:paraId="68C6CD10" w14:textId="77777777" w:rsidR="00175241" w:rsidRDefault="00175241" w:rsidP="0017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B4E2" w14:textId="2F047310" w:rsidR="00175241" w:rsidRPr="00175241" w:rsidRDefault="00175241" w:rsidP="00175241">
    <w:pPr>
      <w:pStyle w:val="Header"/>
      <w:jc w:val="center"/>
      <w:rPr>
        <w:rFonts w:ascii="Century Gothic" w:hAnsi="Century Gothic"/>
        <w:b/>
        <w:sz w:val="32"/>
        <w:szCs w:val="32"/>
      </w:rPr>
    </w:pPr>
    <w:r w:rsidRPr="00175241">
      <w:rPr>
        <w:rFonts w:ascii="Century Gothic" w:hAnsi="Century Gothic"/>
        <w:b/>
        <w:sz w:val="32"/>
        <w:szCs w:val="32"/>
      </w:rPr>
      <w:t>Croft Hall Medical Practice</w:t>
    </w:r>
  </w:p>
  <w:p w14:paraId="2D2CE972" w14:textId="58BEEC93" w:rsidR="00175241" w:rsidRPr="00175241" w:rsidRDefault="00175241" w:rsidP="00175241">
    <w:pPr>
      <w:pStyle w:val="Header"/>
      <w:jc w:val="center"/>
      <w:rPr>
        <w:rFonts w:ascii="Century Gothic" w:hAnsi="Century Gothic"/>
        <w:b/>
        <w:sz w:val="32"/>
        <w:szCs w:val="32"/>
      </w:rPr>
    </w:pPr>
    <w:r w:rsidRPr="00175241">
      <w:rPr>
        <w:rFonts w:ascii="Century Gothic" w:hAnsi="Century Gothic"/>
        <w:b/>
        <w:sz w:val="32"/>
        <w:szCs w:val="32"/>
      </w:rPr>
      <w:t>Policies, Procedures and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B544A"/>
    <w:multiLevelType w:val="hybridMultilevel"/>
    <w:tmpl w:val="C9CC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839AC"/>
    <w:multiLevelType w:val="hybridMultilevel"/>
    <w:tmpl w:val="861ED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15:restartNumberingAfterBreak="0">
    <w:nsid w:val="6B501E7C"/>
    <w:multiLevelType w:val="hybridMultilevel"/>
    <w:tmpl w:val="994EE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969B9"/>
    <w:multiLevelType w:val="hybridMultilevel"/>
    <w:tmpl w:val="7668E3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92D20"/>
    <w:multiLevelType w:val="hybridMultilevel"/>
    <w:tmpl w:val="A0CAE71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5"/>
  </w:num>
  <w:num w:numId="5">
    <w:abstractNumId w:val="11"/>
  </w:num>
  <w:num w:numId="6">
    <w:abstractNumId w:val="6"/>
  </w:num>
  <w:num w:numId="7">
    <w:abstractNumId w:val="4"/>
  </w:num>
  <w:num w:numId="8">
    <w:abstractNumId w:val="0"/>
  </w:num>
  <w:num w:numId="9">
    <w:abstractNumId w:val="12"/>
  </w:num>
  <w:num w:numId="10">
    <w:abstractNumId w:val="2"/>
  </w:num>
  <w:num w:numId="11">
    <w:abstractNumId w:val="10"/>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2092F"/>
    <w:rsid w:val="00175241"/>
    <w:rsid w:val="001F27E0"/>
    <w:rsid w:val="002B14E4"/>
    <w:rsid w:val="00335074"/>
    <w:rsid w:val="00427199"/>
    <w:rsid w:val="00440ECD"/>
    <w:rsid w:val="0044335B"/>
    <w:rsid w:val="004438B9"/>
    <w:rsid w:val="00574B16"/>
    <w:rsid w:val="00577B92"/>
    <w:rsid w:val="006A619A"/>
    <w:rsid w:val="006B4C74"/>
    <w:rsid w:val="00743C00"/>
    <w:rsid w:val="00743C19"/>
    <w:rsid w:val="007B75F4"/>
    <w:rsid w:val="007D241A"/>
    <w:rsid w:val="008227AA"/>
    <w:rsid w:val="00855F85"/>
    <w:rsid w:val="008F2BFB"/>
    <w:rsid w:val="009D438F"/>
    <w:rsid w:val="00AB1CD6"/>
    <w:rsid w:val="00B3136F"/>
    <w:rsid w:val="00B750C7"/>
    <w:rsid w:val="00B91117"/>
    <w:rsid w:val="00BB5561"/>
    <w:rsid w:val="00C34AF7"/>
    <w:rsid w:val="00CA675B"/>
    <w:rsid w:val="00CC1E6B"/>
    <w:rsid w:val="00DC30BC"/>
    <w:rsid w:val="00E676EB"/>
    <w:rsid w:val="00E958C4"/>
    <w:rsid w:val="00EB001A"/>
    <w:rsid w:val="00F0157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ED5EC"/>
  <w15:docId w15:val="{64957EB9-B059-48CF-81BE-24F27E18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BalloonText">
    <w:name w:val="Balloon Text"/>
    <w:basedOn w:val="Normal"/>
    <w:link w:val="BalloonTextChar"/>
    <w:uiPriority w:val="99"/>
    <w:semiHidden/>
    <w:unhideWhenUsed/>
    <w:rsid w:val="00B3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6F"/>
    <w:rPr>
      <w:rFonts w:ascii="Tahoma" w:eastAsiaTheme="minorHAnsi" w:hAnsi="Tahoma" w:cs="Tahoma"/>
      <w:sz w:val="16"/>
      <w:szCs w:val="16"/>
      <w:lang w:eastAsia="en-US"/>
    </w:rPr>
  </w:style>
  <w:style w:type="paragraph" w:styleId="NoSpacing">
    <w:name w:val="No Spacing"/>
    <w:uiPriority w:val="1"/>
    <w:qFormat/>
    <w:rsid w:val="00C34AF7"/>
    <w:pPr>
      <w:spacing w:after="0" w:line="240" w:lineRule="auto"/>
    </w:pPr>
    <w:rPr>
      <w:rFonts w:eastAsiaTheme="minorHAnsi" w:hAnsiTheme="minorHAnsi" w:cstheme="minorBidi"/>
      <w:lang w:eastAsia="en-US"/>
    </w:rPr>
  </w:style>
  <w:style w:type="paragraph" w:styleId="Header">
    <w:name w:val="header"/>
    <w:basedOn w:val="Normal"/>
    <w:link w:val="HeaderChar"/>
    <w:uiPriority w:val="99"/>
    <w:unhideWhenUsed/>
    <w:rsid w:val="0017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41"/>
    <w:rPr>
      <w:rFonts w:eastAsiaTheme="minorHAnsi" w:hAnsiTheme="minorHAnsi" w:cstheme="minorBidi"/>
      <w:lang w:eastAsia="en-US"/>
    </w:rPr>
  </w:style>
  <w:style w:type="paragraph" w:styleId="Footer">
    <w:name w:val="footer"/>
    <w:basedOn w:val="Normal"/>
    <w:link w:val="FooterChar"/>
    <w:uiPriority w:val="99"/>
    <w:unhideWhenUsed/>
    <w:rsid w:val="0017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41"/>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01591">
      <w:bodyDiv w:val="1"/>
      <w:marLeft w:val="0"/>
      <w:marRight w:val="0"/>
      <w:marTop w:val="0"/>
      <w:marBottom w:val="0"/>
      <w:divBdr>
        <w:top w:val="none" w:sz="0" w:space="0" w:color="auto"/>
        <w:left w:val="none" w:sz="0" w:space="0" w:color="auto"/>
        <w:bottom w:val="none" w:sz="0" w:space="0" w:color="auto"/>
        <w:right w:val="none" w:sz="0" w:space="0" w:color="auto"/>
      </w:divBdr>
    </w:div>
    <w:div w:id="424234136">
      <w:bodyDiv w:val="1"/>
      <w:marLeft w:val="0"/>
      <w:marRight w:val="0"/>
      <w:marTop w:val="0"/>
      <w:marBottom w:val="0"/>
      <w:divBdr>
        <w:top w:val="none" w:sz="0" w:space="0" w:color="auto"/>
        <w:left w:val="none" w:sz="0" w:space="0" w:color="auto"/>
        <w:bottom w:val="none" w:sz="0" w:space="0" w:color="auto"/>
        <w:right w:val="none" w:sz="0" w:space="0" w:color="auto"/>
      </w:divBdr>
    </w:div>
    <w:div w:id="721369189">
      <w:bodyDiv w:val="1"/>
      <w:marLeft w:val="0"/>
      <w:marRight w:val="0"/>
      <w:marTop w:val="0"/>
      <w:marBottom w:val="0"/>
      <w:divBdr>
        <w:top w:val="none" w:sz="0" w:space="0" w:color="auto"/>
        <w:left w:val="none" w:sz="0" w:space="0" w:color="auto"/>
        <w:bottom w:val="none" w:sz="0" w:space="0" w:color="auto"/>
        <w:right w:val="none" w:sz="0" w:space="0" w:color="auto"/>
      </w:divBdr>
    </w:div>
    <w:div w:id="1618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ho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x.lovewel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2efe0ad-e471-4465-94ab-c832b74aba9b"/>
    <ds:schemaRef ds:uri="13e47fb3-5400-4697-b3cb-741c73a8ebbd"/>
  </ds:schemaRefs>
</ds:datastoreItem>
</file>

<file path=customXml/itemProps3.xml><?xml version="1.0" encoding="utf-8"?>
<ds:datastoreItem xmlns:ds="http://schemas.openxmlformats.org/officeDocument/2006/customXml" ds:itemID="{780A8DB2-4B25-4460-98D0-D37C6841CA23}">
  <ds:schemaRefs>
    <ds:schemaRef ds:uri="http://schemas.openxmlformats.org/officeDocument/2006/bibliography"/>
  </ds:schemaRefs>
</ds:datastoreItem>
</file>

<file path=customXml/itemProps4.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BROAD, Jenny (CROFT HALL MEDICAL PRACTICE)</cp:lastModifiedBy>
  <cp:revision>17</cp:revision>
  <cp:lastPrinted>2019-06-07T12:30:00Z</cp:lastPrinted>
  <dcterms:created xsi:type="dcterms:W3CDTF">2018-05-25T15:06:00Z</dcterms:created>
  <dcterms:modified xsi:type="dcterms:W3CDTF">2021-08-12T14:25:00Z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